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40" w:type="dxa"/>
        <w:tblInd w:w="0" w:type="dxa"/>
        <w:shd w:val="clear" w:color="auto" w:fill="FFFFFF"/>
        <w:tblLayout w:type="autofit"/>
        <w:tblCellMar>
          <w:top w:w="15" w:type="dxa"/>
          <w:left w:w="15" w:type="dxa"/>
          <w:bottom w:w="15" w:type="dxa"/>
          <w:right w:w="15" w:type="dxa"/>
        </w:tblCellMar>
      </w:tblPr>
      <w:tblGrid>
        <w:gridCol w:w="5770"/>
        <w:gridCol w:w="4070"/>
      </w:tblGrid>
      <w:tr>
        <w:tblPrEx>
          <w:shd w:val="clear" w:color="auto" w:fill="FFFFFF"/>
          <w:tblCellMar>
            <w:top w:w="15" w:type="dxa"/>
            <w:left w:w="15" w:type="dxa"/>
            <w:bottom w:w="15" w:type="dxa"/>
            <w:right w:w="15" w:type="dxa"/>
          </w:tblCellMar>
        </w:tblPrEx>
        <w:tc>
          <w:tcPr>
            <w:tcW w:w="3636" w:type="dxa"/>
            <w:shd w:val="clear" w:color="auto" w:fill="FFFFFF"/>
            <w:tcMar>
              <w:top w:w="0" w:type="dxa"/>
              <w:left w:w="0" w:type="dxa"/>
              <w:bottom w:w="0" w:type="dxa"/>
              <w:right w:w="0" w:type="dxa"/>
            </w:tcMar>
          </w:tcPr>
          <w:p>
            <w:pPr>
              <w:spacing w:after="0" w:line="240" w:lineRule="auto"/>
              <w:jc w:val="center"/>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drawing>
                <wp:inline distT="0" distB="0" distL="0" distR="0">
                  <wp:extent cx="2819400" cy="1943100"/>
                  <wp:effectExtent l="0" t="0" r="0" b="0"/>
                  <wp:docPr id="1" name="Рисунок 1" descr="hello_html_51539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ello_html_5153964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19400" cy="1943100"/>
                          </a:xfrm>
                          <a:prstGeom prst="rect">
                            <a:avLst/>
                          </a:prstGeom>
                          <a:noFill/>
                          <a:ln>
                            <a:noFill/>
                          </a:ln>
                        </pic:spPr>
                      </pic:pic>
                    </a:graphicData>
                  </a:graphic>
                </wp:inline>
              </w:drawing>
            </w:r>
          </w:p>
        </w:tc>
        <w:tc>
          <w:tcPr>
            <w:tcW w:w="3132" w:type="dxa"/>
            <w:shd w:val="clear" w:color="auto" w:fill="FFFFFF"/>
            <w:tcMar>
              <w:top w:w="0" w:type="dxa"/>
              <w:left w:w="0" w:type="dxa"/>
              <w:bottom w:w="0" w:type="dxa"/>
              <w:right w:w="0" w:type="dxa"/>
            </w:tcMar>
          </w:tcPr>
          <w:p>
            <w:pPr>
              <w:spacing w:after="0" w:line="240" w:lineRule="auto"/>
              <w:jc w:val="center"/>
              <w:rPr>
                <w:rFonts w:ascii="Arial" w:hAnsi="Arial" w:eastAsia="Times New Roman" w:cs="Arial"/>
                <w:color w:val="000000"/>
                <w:sz w:val="21"/>
                <w:szCs w:val="21"/>
                <w:lang w:eastAsia="ru-RU"/>
              </w:rPr>
            </w:pPr>
          </w:p>
          <w:p>
            <w:pPr>
              <w:shd w:val="clear" w:color="auto" w:fill="FFFFFF"/>
              <w:spacing w:after="0" w:line="240" w:lineRule="auto"/>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lang w:eastAsia="ru-RU"/>
              </w:rPr>
              <w:t xml:space="preserve"> Консультация на тему:</w:t>
            </w:r>
          </w:p>
          <w:p>
            <w:pPr>
              <w:shd w:val="clear" w:color="auto" w:fill="FFFFFF"/>
              <w:spacing w:after="0" w:line="240" w:lineRule="auto"/>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lang w:eastAsia="ru-RU"/>
              </w:rPr>
              <w:t>«Развитие речи у детей раннего возраста»</w:t>
            </w:r>
          </w:p>
          <w:p>
            <w:pPr>
              <w:spacing w:after="0" w:line="240" w:lineRule="auto"/>
              <w:jc w:val="center"/>
              <w:rPr>
                <w:rFonts w:ascii="Arial" w:hAnsi="Arial" w:eastAsia="Times New Roman" w:cs="Arial"/>
                <w:color w:val="000000"/>
                <w:sz w:val="21"/>
                <w:szCs w:val="21"/>
                <w:lang w:eastAsia="ru-RU"/>
              </w:rPr>
            </w:pPr>
          </w:p>
        </w:tc>
      </w:tr>
    </w:tbl>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Переход к самостоятельной речи – важный этап во всем психическом развитии ребенка. Прежде всего, это переход от младенческого к раннему возрасту.</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p>
    <w:p>
      <w:pPr>
        <w:shd w:val="clear" w:color="auto" w:fill="FFFFFF"/>
        <w:spacing w:after="0" w:line="294" w:lineRule="atLeast"/>
        <w:rPr>
          <w:rFonts w:ascii="Arial" w:hAnsi="Arial" w:eastAsia="Times New Roman" w:cs="Arial"/>
          <w:color w:val="000000"/>
          <w:sz w:val="21"/>
          <w:szCs w:val="21"/>
          <w:lang w:eastAsia="ru-RU"/>
        </w:rPr>
      </w:pPr>
      <w:bookmarkStart w:id="0" w:name="_GoBack"/>
      <w:bookmarkEnd w:id="0"/>
      <w:r>
        <w:rPr>
          <w:rFonts w:ascii="Times New Roman" w:hAnsi="Times New Roman" w:eastAsia="Times New Roman" w:cs="Times New Roman"/>
          <w:color w:val="000000"/>
          <w:sz w:val="27"/>
          <w:szCs w:val="27"/>
          <w:lang w:eastAsia="ru-RU"/>
        </w:rPr>
        <w:t>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Кроме быстро растущего словаря конец 2-го года жизни характеризуется усвоением грамматического строя предложений. В этом процессе А. Н. Гвоздев (1961) выделяет два периода: от 1 года 3 месяцев до 1 года 10 месяцев и от 1 года 10 месяцев до 3 лет.</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Первый – это период предложений, состоящих из аморфных слов – корней, которые во всех случаях употребляются в одном неизменном виде.</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Здесь отчетливо выделяется стадия однословного предложения ( 1 год 3 месяца - 1 год 8 месяцев) и стадия двух-трехсловных предложений.</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Первые предложения ребенка являются однословными и имеют несколько разновидностей:</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 предложение – наименование предмета типа назывного (дядя, папа);</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 предложение – обращение, выражающее преимущественно просьбу, желание (баби-баби-баби, тэта-тэта, тата);</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 предложение, выражаемое каким- либо междометием или автономным словом (чик-чик, ам-ам). Очень часто это глагольные формы (спать, кушать).</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Дети 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Леушина (1941) описывает такой случай. Девочка ( 1 год 7 месяцев) просит мать поиграть с ней, выражая это словами «ма-ми..., мами..., мами!». И когда ее просьба остается без ответа, ребенок неожиданно говорит: «Мами, игай!» (играй), «Мами, гиди!» (гляди).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Второй период в овладении грамматикой – это период усвоения грамматической структуры предложения, связанный с формированием грамматических категорий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i/>
          <w:iCs/>
          <w:color w:val="000000"/>
          <w:sz w:val="27"/>
          <w:szCs w:val="27"/>
          <w:lang w:eastAsia="ru-RU"/>
        </w:rPr>
        <w:t>Например:</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Где моя мама? Почему слон живет в лесу? Я севоня купила в магазине для Кати не зеленые, не синие, не желтые, а прямо красные туфельки! (из дневника А. Д. Салаховой).</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На первом этапе развития речь ребенка ситуативна. Так как она тесно связана с практической деятельностью, осуществляемой совместно со взрослыми и сверстниками, то чаще всего (80 %, по данным Т. Слава-Казаку)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Некоторые дети не умеют поддержать разговор ни сверстника, ни взрослого. В подобных случаях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средств для этого ведет к возникновению описательной, развернутой речи.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Важная роль в ее формировании принадлежит взрослому, который знакомит ребенка с примерами такой речи, ее эталонами (сказки, рассказы).</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Получает дальнейшее развитие в раннем возрасте и понимание речи ребенком.</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По данным А. А. Люблинской,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Совершенствуется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слова или фразы, а в конце второго, на третьем году жизни строится правильное произношение звуков. Это повышает требования к речи взрослых. Очень важно, чтобы она была правильной, все звуки, произносимые взрослыми, были четкими, а ритм речи – не слишком быстрым. Если речь ухаживающего за ребенком взрослого имеет дефекты – 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(1983) собрал большой материал по усвоению ребенком звуковой оболочки языка. Рифмотворчество, отмечают специалисты, является неизбежной и очень рациональной системой упражнений в фонетике.</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Итак, в раннем возрасте ребенок активно усваивает все компоненты родного языка.</w:t>
      </w:r>
    </w:p>
    <w:p>
      <w:pPr>
        <w:shd w:val="clear" w:color="auto" w:fill="FFFFFF"/>
        <w:spacing w:after="0" w:line="294" w:lineRule="atLeast"/>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u w:val="single"/>
          <w:lang w:eastAsia="ru-RU"/>
        </w:rPr>
        <w:t>Характеристика речевой деятельности детей 1-го года жизни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Произносить первые слова большинство детей начинает на втором году жизни, </w:t>
      </w:r>
      <w:r>
        <w:rPr>
          <w:rFonts w:ascii="Times New Roman" w:hAnsi="Times New Roman" w:eastAsia="Times New Roman" w:cs="Times New Roman"/>
          <w:b/>
          <w:bCs/>
          <w:color w:val="000000"/>
          <w:sz w:val="27"/>
          <w:szCs w:val="27"/>
          <w:lang w:eastAsia="ru-RU"/>
        </w:rPr>
        <w:t>в возрасте 12-14 месяцев</w:t>
      </w:r>
      <w:r>
        <w:rPr>
          <w:rFonts w:ascii="Times New Roman" w:hAnsi="Times New Roman" w:eastAsia="Times New Roman" w:cs="Times New Roman"/>
          <w:color w:val="000000"/>
          <w:sz w:val="27"/>
          <w:szCs w:val="27"/>
          <w:lang w:eastAsia="ru-RU"/>
        </w:rPr>
        <w:t>. До этого времени у ребенка наблюдается предшествующая речи звуковая активность - подготовительные упражнения, способствующие развитию говорения, умению произносить слова, овладению речью.</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Эта звуковая активность раньше всего проявляется в крике. Крик ребенка, похожий на плач, - сигнал о неблагополучии, своеобразное сообщение взрослым, родителям о том, что ему необходимо в чем-то помочь.</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Ребенок кричит по четырем причинам: когда голоден, когда ему холодно, когда он нуждается в смене белья и, наконец, если ему нездоровится. Опытное ухо матерей разбирает характер детского крика и определяет его причину. Когда устраняются эти причины, крик ребенка прекращается.</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Когда ребенок здоров, сыт, когда ему достаточно тепло, то сравнительно рано, приблизительно на третьем месяце жизни, звуковая активность его проявляется в форме «гуления». «Гу-агу» - такие звуки издает ребенок. Это гуление сопровождается выражением радости, удовольствия на личике ребенка. Интересно, что положительное настроение ребенка значительно ярче и сильнее проявляется, когда взрослые обращаются к нему с речью, когда они разговаривают с ним.</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Поэтому речь ребенка надо развивать с самого начала жизни. Надо «разговаривать» с ребенком, когда его берут кормить, когда ему меняют белье, делают гигиенические процедуры, когда он, бодрствуя, лежит в кроватке. Говорить с ним или напевать колыбельную песенку следует и перед засыпанием. Надо, чтобы с самого начала жизни ребенок слышал и воспринимал человеческую речь. Это первое и необходимое условие для его нормального развития.</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lang w:eastAsia="ru-RU"/>
        </w:rPr>
        <w:t>К шести месяцам</w:t>
      </w:r>
      <w:r>
        <w:rPr>
          <w:rFonts w:ascii="Times New Roman" w:hAnsi="Times New Roman" w:eastAsia="Times New Roman" w:cs="Times New Roman"/>
          <w:color w:val="000000"/>
          <w:sz w:val="27"/>
          <w:szCs w:val="27"/>
          <w:lang w:eastAsia="ru-RU"/>
        </w:rPr>
        <w:t> дети начинают лепетать, произнося при этом больше звуков, чем раньше. Ребенок уже начинает подражать взрослым, повторяя некоторые элементы слышимой от них речи.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В лепете ребенка многократно ритмически повторяются отдельные слоги: ма-ма, ам-ам, па-па, ба-ба, дя-дя, ня-ня и т.п. Из этих сочетаний и образуются первые слова, содержание и смысл которых складываются и вырабатываются у ребенка под влиянием взрослых.</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В этот период жизни ребенка следует говорить с ним, перекликаться, повторять звуки, которые встречаются в его лепете. Необходимо лепет связывать с предметами и таким образом наполнять его определенным содержанием, развивая у ребенка понимание окружающей действительности. Детям нравится, когда с ними разговаривают. Они внимательно прислушиваются к речи взрослых, воспринимают ее, пытаются повторять и повторяют некоторые звуки.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lang w:eastAsia="ru-RU"/>
        </w:rPr>
        <w:t>С 6-7 месяцев</w:t>
      </w:r>
      <w:r>
        <w:rPr>
          <w:rFonts w:ascii="Times New Roman" w:hAnsi="Times New Roman" w:eastAsia="Times New Roman" w:cs="Times New Roman"/>
          <w:color w:val="000000"/>
          <w:sz w:val="27"/>
          <w:szCs w:val="27"/>
          <w:lang w:eastAsia="ru-RU"/>
        </w:rPr>
        <w:t> дети начинают постепенно понимать речь и отвечать на нее определенными действиями. Они подползают или подходят на зов, отвечают на приветствия, качая головой, прощаются, махая ручкой, делают «ладушки», находят и показывают предметы по просьбе взрослых. К году они начинают сообщать звуками о своих нуждах, например, произносят «ам-ам» (хочу есть), «бах» (упала игрушка), обращают звуками внимание взрослых на предметы, которые их интересуют.</w:t>
      </w:r>
    </w:p>
    <w:p>
      <w:pPr>
        <w:shd w:val="clear" w:color="auto" w:fill="FFFFFF"/>
        <w:spacing w:after="0" w:line="294" w:lineRule="atLeast"/>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u w:val="single"/>
          <w:lang w:eastAsia="ru-RU"/>
        </w:rPr>
        <w:t>Характеристика речевой деятельности детей 2-го года жизни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lang w:eastAsia="ru-RU"/>
        </w:rPr>
        <w:t>В 12-14 месяцев</w:t>
      </w:r>
      <w:r>
        <w:rPr>
          <w:rFonts w:ascii="Times New Roman" w:hAnsi="Times New Roman" w:eastAsia="Times New Roman" w:cs="Times New Roman"/>
          <w:color w:val="000000"/>
          <w:sz w:val="27"/>
          <w:szCs w:val="27"/>
          <w:lang w:eastAsia="ru-RU"/>
        </w:rPr>
        <w:t> у детей появляются первые слова, возникающие из лепета: «мама», «баба», «папа», «няня», «ляля» и т.д. В течение второго года, если с ребенком разговаривают, с каждым днем расширяется его активная речь, он все больше и больше произносит слов. Исследования показывают, что при благоприятных условиях развития и воспитания к двум годам в речи ребенка может быть до 250 - 300 слов.</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Бывают случаи, когда дети начинают говорить (произносить первые слова) не в 14 месяцев, а значительно позднее - к двум и даже к трем годам. Такое отставание может быть вызвано разными причинами. Возможно,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 Среди причин могут быть и медицинские показания, желательно обратиться к специалистам (психологу, врачу - логопеду).</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Овладение речью дается маленькому ребенку нелегко: он еще и недостаточно ясно воспринимает речь взрослых и недостаточно хорошо владеет своим речевым аппаратом. Нельзя мешать правильному развитию речи ребенка, подражая ему в неправильном произношении слов. Чтобы речь ребенка развивалась нормально, взрослым необходимо произносить слова нормально, правильно. Ребенок, перенимая хорошую речь, скоро овладеет хорошим, правильным произношением.</w:t>
      </w:r>
    </w:p>
    <w:p>
      <w:pPr>
        <w:shd w:val="clear" w:color="auto" w:fill="FFFFFF"/>
        <w:spacing w:after="0" w:line="294" w:lineRule="atLeast"/>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u w:val="single"/>
          <w:lang w:eastAsia="ru-RU"/>
        </w:rPr>
        <w:t>Характеристика речевой деятельности детей 3-го года жизни</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7"/>
          <w:szCs w:val="27"/>
          <w:lang w:eastAsia="ru-RU"/>
        </w:rPr>
        <w:t>За год, </w:t>
      </w:r>
      <w:r>
        <w:rPr>
          <w:rFonts w:ascii="Times New Roman" w:hAnsi="Times New Roman" w:eastAsia="Times New Roman" w:cs="Times New Roman"/>
          <w:b/>
          <w:bCs/>
          <w:color w:val="000000"/>
          <w:sz w:val="27"/>
          <w:szCs w:val="27"/>
          <w:lang w:eastAsia="ru-RU"/>
        </w:rPr>
        <w:t>от двух до трех лет</w:t>
      </w:r>
      <w:r>
        <w:rPr>
          <w:rFonts w:ascii="Times New Roman" w:hAnsi="Times New Roman" w:eastAsia="Times New Roman" w:cs="Times New Roman"/>
          <w:color w:val="000000"/>
          <w:sz w:val="27"/>
          <w:szCs w:val="27"/>
          <w:lang w:eastAsia="ru-RU"/>
        </w:rPr>
        <w:t>,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w:t>
      </w:r>
    </w:p>
    <w:p>
      <w:pPr>
        <w:shd w:val="clear" w:color="auto" w:fill="FFFFFF"/>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7"/>
          <w:szCs w:val="27"/>
          <w:lang w:eastAsia="ru-RU"/>
        </w:rPr>
        <w:t>К трем годам</w:t>
      </w:r>
      <w:r>
        <w:rPr>
          <w:rFonts w:ascii="Times New Roman" w:hAnsi="Times New Roman" w:eastAsia="Times New Roman" w:cs="Times New Roman"/>
          <w:color w:val="000000"/>
          <w:sz w:val="27"/>
          <w:szCs w:val="27"/>
          <w:lang w:eastAsia="ru-RU"/>
        </w:rPr>
        <w:t> дети учатся говорить фразами, предложениями. Они уже могут выражать словами свои желания, передавать свои мысли и чувства.</w:t>
      </w: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47"/>
    <w:rsid w:val="004D74C6"/>
    <w:rsid w:val="006D5647"/>
    <w:rsid w:val="784714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1911</Words>
  <Characters>10893</Characters>
  <Lines>90</Lines>
  <Paragraphs>25</Paragraphs>
  <TotalTime>3</TotalTime>
  <ScaleCrop>false</ScaleCrop>
  <LinksUpToDate>false</LinksUpToDate>
  <CharactersWithSpaces>12779</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2020-08-06T14:30:00Z</dcterms:created>
  <dc:creator>Admin</dc:creator>
  <cp:lastModifiedBy>Admin</cp:lastModifiedBy>
  <dcterms:modified xsi:type="dcterms:W3CDTF">2020-08-06T15:13:16Z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1049-11.2.0.9453</vt:lpwstr>
  </property>
</Properties>
</file>